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8B1F5" w14:textId="6BE5DD18" w:rsidR="00DB719E" w:rsidRPr="00315988" w:rsidRDefault="00315988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1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</w:t>
      </w:r>
      <w:r w:rsidR="00063BDA" w:rsidRPr="0031598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екция 3. </w:t>
      </w:r>
      <w:r w:rsidR="00063BDA" w:rsidRPr="0031598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элементы городских улиц и дорог. Проезжая часть и тротуар. Разделительные полосы. Площади и перекрестки.</w:t>
      </w:r>
    </w:p>
    <w:p w14:paraId="1569C618" w14:textId="77777777" w:rsidR="007550AE" w:rsidRPr="00315988" w:rsidRDefault="007550AE" w:rsidP="007550A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Пропускную способность одной полосы улицы между перекрестками определяют по уравнению для расчета пропускной способности полосы движения на автомобильной дороге, вводя в нее поправочный коэффициент на влияние задержек на перекрестках:</w:t>
      </w:r>
    </w:p>
    <w:p w14:paraId="15E13999" w14:textId="77777777" w:rsidR="007550AE" w:rsidRPr="00315988" w:rsidRDefault="007550AE" w:rsidP="007550AE">
      <w:pPr>
        <w:tabs>
          <w:tab w:val="right" w:pos="5619"/>
        </w:tabs>
        <w:spacing w:before="72" w:line="206" w:lineRule="auto"/>
        <w:ind w:left="2376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315988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             N</w:t>
      </w:r>
      <w:r w:rsidRPr="00315988">
        <w:rPr>
          <w:rFonts w:ascii="Times New Roman" w:hAnsi="Times New Roman" w:cs="Times New Roman"/>
          <w:i/>
          <w:color w:val="000000"/>
          <w:w w:val="115"/>
          <w:sz w:val="28"/>
          <w:szCs w:val="28"/>
          <w:vertAlign w:val="subscript"/>
        </w:rPr>
        <w:t>у</w:t>
      </w:r>
      <w:r w:rsidRPr="00315988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= αN´,</w:t>
      </w:r>
      <w:r w:rsidRPr="00315988">
        <w:rPr>
          <w:rFonts w:ascii="Times New Roman" w:hAnsi="Times New Roman" w:cs="Times New Roman"/>
          <w:i/>
          <w:color w:val="000000"/>
          <w:sz w:val="28"/>
          <w:szCs w:val="28"/>
        </w:rPr>
        <w:tab/>
        <w:t xml:space="preserve">                                           </w:t>
      </w:r>
      <w:r w:rsidRPr="00315988">
        <w:rPr>
          <w:rFonts w:ascii="Times New Roman" w:hAnsi="Times New Roman" w:cs="Times New Roman"/>
          <w:color w:val="000000"/>
          <w:spacing w:val="12"/>
          <w:w w:val="85"/>
          <w:sz w:val="28"/>
          <w:szCs w:val="28"/>
        </w:rPr>
        <w:t>(ХХХVI.1)</w:t>
      </w:r>
    </w:p>
    <w:p w14:paraId="7C6B62DE" w14:textId="77777777" w:rsidR="007550AE" w:rsidRPr="00315988" w:rsidRDefault="007550AE" w:rsidP="007550AE">
      <w:pPr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 xml:space="preserve">где  </w:t>
      </w:r>
      <w:r w:rsidRPr="00315988">
        <w:rPr>
          <w:rFonts w:ascii="Times New Roman" w:hAnsi="Times New Roman" w:cs="Times New Roman"/>
          <w:i/>
          <w:sz w:val="28"/>
          <w:szCs w:val="28"/>
        </w:rPr>
        <w:t>N´</w:t>
      </w:r>
      <w:r w:rsidRPr="00315988">
        <w:rPr>
          <w:rFonts w:ascii="Times New Roman" w:hAnsi="Times New Roman" w:cs="Times New Roman"/>
          <w:sz w:val="28"/>
          <w:szCs w:val="28"/>
        </w:rPr>
        <w:t xml:space="preserve">- пропускная способность на участке между перекрестками после </w:t>
      </w:r>
      <w:r w:rsidRPr="00315988">
        <w:rPr>
          <w:rFonts w:ascii="Times New Roman" w:hAnsi="Times New Roman" w:cs="Times New Roman"/>
          <w:spacing w:val="-20"/>
          <w:sz w:val="28"/>
          <w:szCs w:val="28"/>
        </w:rPr>
        <w:t>установления нормальной скорости движения.</w:t>
      </w:r>
    </w:p>
    <w:p w14:paraId="5F22F8B8" w14:textId="77777777" w:rsidR="008171A3" w:rsidRPr="00315988" w:rsidRDefault="008171A3" w:rsidP="008171A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1598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Коэффициент снижения пропускной способности улицы </w:t>
      </w:r>
      <w:r w:rsidRPr="00315988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  <w:t>α</w:t>
      </w:r>
      <w:r w:rsidRPr="0031598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определяют по формуле</w:t>
      </w:r>
    </w:p>
    <w:p w14:paraId="5BAC87AE" w14:textId="77777777" w:rsidR="008171A3" w:rsidRPr="00315988" w:rsidRDefault="008171A3" w:rsidP="008171A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m:oMathPara>
        <m:oMathParaPr>
          <m:jc m:val="right"/>
        </m:oMathParaPr>
        <m:oMath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α=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ru-RU" w:eastAsia="ru-RU"/>
                </w:rPr>
                <m:t>+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ϑ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ru-RU" w:eastAsia="ru-RU"/>
                </w:rPr>
                <m:t>∆+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ϑ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ru-RU" w:eastAsia="ru-RU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 w:eastAsia="ru-RU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a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ru-RU" w:eastAsia="ru-RU"/>
                    </w:rPr>
                    <m:t>+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b</m:t>
                      </m:r>
                    </m:den>
                  </m:f>
                </m:e>
              </m:d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,                                   (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en-US" w:eastAsia="ru-RU"/>
            </w:rPr>
            <m:t>XXXVI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.2)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w:br/>
          </m:r>
        </m:oMath>
      </m:oMathPara>
      <w:r w:rsidRPr="00315988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</w:p>
    <w:p w14:paraId="04DDFA14" w14:textId="77777777" w:rsidR="008171A3" w:rsidRPr="00315988" w:rsidRDefault="008171A3" w:rsidP="008171A3">
      <w:pPr>
        <w:widowControl w:val="0"/>
        <w:autoSpaceDE w:val="0"/>
        <w:autoSpaceDN w:val="0"/>
        <w:adjustRightInd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</w:pPr>
      <w:r w:rsidRPr="0031598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 xml:space="preserve">где L- расстояние между перекрестками, м; </w:t>
      </w:r>
      <m:oMath>
        <m:r>
          <w:rPr>
            <w:rFonts w:ascii="Cambria Math" w:eastAsia="Times New Roman" w:hAnsi="Cambria Math" w:cs="Times New Roman"/>
            <w:color w:val="000000"/>
            <w:spacing w:val="5"/>
            <w:sz w:val="28"/>
            <w:szCs w:val="28"/>
            <w:lang w:val="ru-RU" w:eastAsia="ru-RU"/>
          </w:rPr>
          <m:t>ϑ</m:t>
        </m:r>
      </m:oMath>
      <w:r w:rsidRPr="0031598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 xml:space="preserve"> — скорость движения, м/с;</w:t>
      </w:r>
    </w:p>
    <w:p w14:paraId="52CF78E7" w14:textId="77777777" w:rsidR="008171A3" w:rsidRPr="00315988" w:rsidRDefault="008171A3" w:rsidP="008171A3">
      <w:pPr>
        <w:widowControl w:val="0"/>
        <w:autoSpaceDE w:val="0"/>
        <w:autoSpaceDN w:val="0"/>
        <w:adjustRightInd w:val="0"/>
        <w:spacing w:after="240" w:line="240" w:lineRule="auto"/>
        <w:ind w:right="72"/>
        <w:jc w:val="both"/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</w:pPr>
      <m:oMath>
        <m:r>
          <w:rPr>
            <w:rFonts w:ascii="Cambria Math" w:eastAsia="Times New Roman" w:hAnsi="Cambria Math" w:cs="Times New Roman"/>
            <w:color w:val="000000"/>
            <w:spacing w:val="6"/>
            <w:sz w:val="28"/>
            <w:szCs w:val="28"/>
            <w:lang w:val="ru-RU" w:eastAsia="ru-RU"/>
          </w:rPr>
          <m:t>∆</m:t>
        </m:r>
      </m:oMath>
      <w:r w:rsidRPr="0031598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 xml:space="preserve">- продолжительность стоянки автомобиля перед закрытым светофором, с </w:t>
      </w:r>
      <w:r w:rsidRPr="0031598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или в ожидании проезда пересекающего потока автомобилей; </w:t>
      </w:r>
      <m:oMath>
        <m:r>
          <w:rPr>
            <w:rFonts w:ascii="Cambria Math" w:eastAsia="Times New Roman" w:hAnsi="Cambria Math" w:cs="Times New Roman"/>
            <w:color w:val="000000"/>
            <w:spacing w:val="4"/>
            <w:sz w:val="28"/>
            <w:szCs w:val="28"/>
            <w:lang w:val="ru-RU" w:eastAsia="ru-RU"/>
          </w:rPr>
          <m:t>α</m:t>
        </m:r>
      </m:oMath>
      <w:r w:rsidRPr="0031598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 — среднее ус</w:t>
      </w:r>
      <w:r w:rsidRPr="0031598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softHyphen/>
      </w:r>
      <w:r w:rsidRPr="003159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корение при троганий с места, м/с</w:t>
      </w:r>
      <w:r w:rsidRPr="003159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vertAlign w:val="superscript"/>
          <w:lang w:val="ru-RU" w:eastAsia="ru-RU"/>
        </w:rPr>
        <w:t>2</w:t>
      </w:r>
      <w:r w:rsidRPr="003159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; b - среднее замедление при торможении автомобиля, м/с</w:t>
      </w:r>
      <w:r w:rsidRPr="003159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vertAlign w:val="superscript"/>
          <w:lang w:val="ru-RU" w:eastAsia="ru-RU"/>
        </w:rPr>
        <w:t>2</w:t>
      </w:r>
      <w:r w:rsidRPr="003159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.</w:t>
      </w:r>
    </w:p>
    <w:p w14:paraId="40C81A13" w14:textId="77777777" w:rsidR="00764AE4" w:rsidRPr="00315988" w:rsidRDefault="00764AE4" w:rsidP="00764AE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 xml:space="preserve">Величина коэффициента </w:t>
      </w:r>
      <w:r w:rsidRPr="00315988">
        <w:rPr>
          <w:rFonts w:ascii="Times New Roman" w:hAnsi="Times New Roman" w:cs="Times New Roman"/>
          <w:b/>
          <w:i/>
          <w:sz w:val="28"/>
          <w:szCs w:val="28"/>
        </w:rPr>
        <w:t>α</w:t>
      </w:r>
      <w:r w:rsidRPr="00315988">
        <w:rPr>
          <w:rFonts w:ascii="Times New Roman" w:hAnsi="Times New Roman" w:cs="Times New Roman"/>
          <w:sz w:val="28"/>
          <w:szCs w:val="28"/>
        </w:rPr>
        <w:t xml:space="preserve"> зависит в основном от расстояния между перекрестками и скорости движения. Она уменьшается с увеличением скорости движения и уменьшением расстояния между перекрестками. По данным проф. А. Е. Страментова, при скорости движения 40 – 60 км/ч и расстоянии между перекрестками 300 м коэффициент </w:t>
      </w:r>
      <w:r w:rsidRPr="00315988">
        <w:rPr>
          <w:rFonts w:ascii="Times New Roman" w:hAnsi="Times New Roman" w:cs="Times New Roman"/>
          <w:b/>
          <w:i/>
          <w:sz w:val="28"/>
          <w:szCs w:val="28"/>
        </w:rPr>
        <w:t>α</w:t>
      </w:r>
      <w:r w:rsidRPr="00315988">
        <w:rPr>
          <w:rFonts w:ascii="Times New Roman" w:hAnsi="Times New Roman" w:cs="Times New Roman"/>
          <w:sz w:val="28"/>
          <w:szCs w:val="28"/>
        </w:rPr>
        <w:t xml:space="preserve"> составляет 0,4 – 0,5. При нескольких полосах движения в каждом направлении пропускная способность каждой из последующих полос движения снижается на 20 – 40% по сравнению с пропускной способностью крайней правой полосы.</w:t>
      </w:r>
    </w:p>
    <w:p w14:paraId="579D11B5" w14:textId="77777777" w:rsidR="00764AE4" w:rsidRPr="00315988" w:rsidRDefault="00764AE4" w:rsidP="00764AE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Большое значение для повышения пропускной способности имеет разделение улицы по направлениям движения при помощи маркировки или еще лучше разделительных полос, покрытых газоном. На улицах, где происходит движение общественного транспорта и расположены общественные учреждения, следует предусматривать дополнительные полосы для остановки и стоянки автомобилей.</w:t>
      </w:r>
    </w:p>
    <w:tbl>
      <w:tblPr>
        <w:tblW w:w="0" w:type="auto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1417"/>
        <w:gridCol w:w="1276"/>
        <w:gridCol w:w="1299"/>
        <w:gridCol w:w="1674"/>
      </w:tblGrid>
      <w:tr w:rsidR="004E28B6" w:rsidRPr="00315988" w14:paraId="6D0F595B" w14:textId="77777777" w:rsidTr="00DA15A8">
        <w:trPr>
          <w:trHeight w:val="787"/>
        </w:trPr>
        <w:tc>
          <w:tcPr>
            <w:tcW w:w="3578" w:type="dxa"/>
            <w:vMerge w:val="restart"/>
          </w:tcPr>
          <w:p w14:paraId="2937F9C1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37535DB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229FFD1C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EBDD9E2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045CB495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Категории улиц и дорог</w:t>
            </w:r>
          </w:p>
        </w:tc>
        <w:tc>
          <w:tcPr>
            <w:tcW w:w="1417" w:type="dxa"/>
            <w:vMerge w:val="restart"/>
          </w:tcPr>
          <w:p w14:paraId="738866CE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 xml:space="preserve"> </w:t>
            </w:r>
          </w:p>
          <w:p w14:paraId="52DCF342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016CFFB9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Ширина одной 10-</w:t>
            </w: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лосы движения, м</w:t>
            </w:r>
          </w:p>
        </w:tc>
        <w:tc>
          <w:tcPr>
            <w:tcW w:w="2575" w:type="dxa"/>
            <w:gridSpan w:val="2"/>
          </w:tcPr>
          <w:p w14:paraId="4D9B2064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 xml:space="preserve">Число полос </w:t>
            </w:r>
            <w:proofErr w:type="spell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дви-жения</w:t>
            </w:r>
            <w:proofErr w:type="spellEnd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проезжей части в обоих направлениях</w:t>
            </w:r>
          </w:p>
        </w:tc>
        <w:tc>
          <w:tcPr>
            <w:tcW w:w="1674" w:type="dxa"/>
            <w:vMerge w:val="restart"/>
          </w:tcPr>
          <w:p w14:paraId="53368168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Ширина </w:t>
            </w:r>
            <w:proofErr w:type="gram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пре- </w:t>
            </w:r>
            <w:proofErr w:type="spell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дохраните-льной</w:t>
            </w:r>
            <w:proofErr w:type="spellEnd"/>
            <w:proofErr w:type="gramEnd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поло-</w:t>
            </w:r>
            <w:proofErr w:type="spell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сы</w:t>
            </w:r>
            <w:proofErr w:type="spellEnd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между проезжей частью и бортовым камнем, м</w:t>
            </w:r>
          </w:p>
        </w:tc>
      </w:tr>
      <w:tr w:rsidR="004E28B6" w:rsidRPr="00315988" w14:paraId="670A974D" w14:textId="77777777" w:rsidTr="00DA15A8">
        <w:trPr>
          <w:trHeight w:val="630"/>
        </w:trPr>
        <w:tc>
          <w:tcPr>
            <w:tcW w:w="3578" w:type="dxa"/>
            <w:vMerge/>
          </w:tcPr>
          <w:p w14:paraId="00E3EB74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417" w:type="dxa"/>
            <w:vMerge/>
          </w:tcPr>
          <w:p w14:paraId="42CC6A20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276" w:type="dxa"/>
          </w:tcPr>
          <w:p w14:paraId="3710352E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Наиме-</w:t>
            </w:r>
            <w:proofErr w:type="spell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ньшее</w:t>
            </w:r>
            <w:proofErr w:type="spellEnd"/>
          </w:p>
        </w:tc>
        <w:tc>
          <w:tcPr>
            <w:tcW w:w="1299" w:type="dxa"/>
          </w:tcPr>
          <w:p w14:paraId="03D4E5B4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с </w:t>
            </w:r>
            <w:proofErr w:type="spellStart"/>
            <w:proofErr w:type="gram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уче</w:t>
            </w:r>
            <w:proofErr w:type="spellEnd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-том</w:t>
            </w:r>
            <w:proofErr w:type="gramEnd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315988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резер-ва</w:t>
            </w:r>
            <w:proofErr w:type="spellEnd"/>
          </w:p>
        </w:tc>
        <w:tc>
          <w:tcPr>
            <w:tcW w:w="1674" w:type="dxa"/>
            <w:vMerge/>
          </w:tcPr>
          <w:p w14:paraId="197CE284" w14:textId="77777777" w:rsidR="004E28B6" w:rsidRPr="00315988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</w:p>
        </w:tc>
      </w:tr>
      <w:tr w:rsidR="004E28B6" w:rsidRPr="004E28B6" w14:paraId="2BF82D13" w14:textId="77777777" w:rsidTr="00DA15A8">
        <w:trPr>
          <w:trHeight w:val="2846"/>
        </w:trPr>
        <w:tc>
          <w:tcPr>
            <w:tcW w:w="3578" w:type="dxa"/>
          </w:tcPr>
          <w:p w14:paraId="1C5B4B6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78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Скоростные дороги</w:t>
            </w:r>
          </w:p>
          <w:p w14:paraId="75686D8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  <w:t>Магистральные улицы и дороги;</w:t>
            </w:r>
          </w:p>
          <w:p w14:paraId="423DEBD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ru-RU" w:eastAsia="ru-RU"/>
              </w:rPr>
              <w:t>общегородского значения;</w:t>
            </w:r>
          </w:p>
          <w:p w14:paraId="5C8C97CD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  <w:t>непрерывного движения</w:t>
            </w:r>
          </w:p>
          <w:p w14:paraId="18A87C6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  <w:t>регулируемого</w:t>
            </w:r>
          </w:p>
          <w:p w14:paraId="12B82DBE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районного значения</w:t>
            </w:r>
          </w:p>
          <w:p w14:paraId="3EBF94B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дороги грузового движения</w:t>
            </w:r>
          </w:p>
          <w:p w14:paraId="56B8D6E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Улицы и дороги местного значения</w:t>
            </w:r>
          </w:p>
          <w:p w14:paraId="0C19D62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  <w:t>жилые улицы</w:t>
            </w:r>
          </w:p>
          <w:p w14:paraId="563A7043" w14:textId="77777777" w:rsidR="004E28B6" w:rsidRPr="004E28B6" w:rsidRDefault="004E28B6" w:rsidP="004E28B6">
            <w:pPr>
              <w:widowControl w:val="0"/>
              <w:tabs>
                <w:tab w:val="right" w:pos="1727"/>
                <w:tab w:val="left" w:pos="1950"/>
                <w:tab w:val="right" w:pos="25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 промышленных</w:t>
            </w:r>
            <w:proofErr w:type="gramStart"/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ab/>
              <w:t xml:space="preserve">  и</w:t>
            </w:r>
            <w:proofErr w:type="gramEnd"/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 </w:t>
            </w:r>
            <w:r w:rsidRPr="004E28B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ru-RU" w:eastAsia="ru-RU"/>
              </w:rPr>
              <w:t>комму</w:t>
            </w: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нально-складских районов</w:t>
            </w:r>
          </w:p>
          <w:p w14:paraId="1AF1941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  <w:t>поселковые улицы</w:t>
            </w:r>
          </w:p>
          <w:p w14:paraId="40CB9A83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</w:t>
            </w:r>
          </w:p>
        </w:tc>
        <w:tc>
          <w:tcPr>
            <w:tcW w:w="1417" w:type="dxa"/>
          </w:tcPr>
          <w:p w14:paraId="5DF3711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5F46C04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84BF2E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4B1A8A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EA1209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466BDA4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32A0DF8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60AD32A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6F7D62B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84036A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27EA05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  <w:p w14:paraId="1ED99EA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1DA8CC08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FA8147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E24FC1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  <w:p w14:paraId="0BE8758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</w:tc>
        <w:tc>
          <w:tcPr>
            <w:tcW w:w="1276" w:type="dxa"/>
          </w:tcPr>
          <w:p w14:paraId="6FF2384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3A64D88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9D36E7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F41804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EE314B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089E59B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3DE3B16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63193E3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5A74AB9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8E83B2A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0329CA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00B0060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7BE3710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F745F3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0E7539B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4233E39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299" w:type="dxa"/>
          </w:tcPr>
          <w:p w14:paraId="5BAE137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402D4AE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49FE3ED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4F7CAA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126FE9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6001424A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2B58F883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0F42751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0392890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79EFE8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9972AA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574B350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7B3F60B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96ECF6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B18A593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3B94C07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674" w:type="dxa"/>
          </w:tcPr>
          <w:p w14:paraId="54A924D8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  <w:p w14:paraId="77F75D7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7C986C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94382F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E030F7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0,75</w:t>
            </w:r>
          </w:p>
          <w:p w14:paraId="0674759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0,50</w:t>
            </w:r>
          </w:p>
          <w:p w14:paraId="3CCFC7FF" w14:textId="74E99783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D4DCA5" wp14:editId="0A3D837A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114300</wp:posOffset>
                      </wp:positionV>
                      <wp:extent cx="158750" cy="0"/>
                      <wp:effectExtent l="11430" t="12700" r="10795" b="6350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41678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4.3pt;margin-top:9pt;width:12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"/>
                  </w:pict>
                </mc:Fallback>
              </mc:AlternateContent>
            </w:r>
          </w:p>
          <w:p w14:paraId="0A384693" w14:textId="6CFB6A4A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215A77" wp14:editId="427DBE54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92710</wp:posOffset>
                      </wp:positionV>
                      <wp:extent cx="158750" cy="635"/>
                      <wp:effectExtent l="11430" t="13970" r="10795" b="1397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C52CA" id="Прямая со стрелкой 5" o:spid="_x0000_s1026" type="#_x0000_t32" style="position:absolute;margin-left:4.3pt;margin-top:7.3pt;width:12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986DBB" wp14:editId="2315E739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737870</wp:posOffset>
                      </wp:positionV>
                      <wp:extent cx="158750" cy="635"/>
                      <wp:effectExtent l="11430" t="11430" r="10795" b="698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DE733" id="Прямая со стрелкой 4" o:spid="_x0000_s1026" type="#_x0000_t32" style="position:absolute;margin-left:4.3pt;margin-top:58.1pt;width:12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CB68B5C" wp14:editId="6FEAEA6E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942340</wp:posOffset>
                      </wp:positionV>
                      <wp:extent cx="158750" cy="0"/>
                      <wp:effectExtent l="11430" t="6350" r="10795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82BF3" id="Прямая со стрелкой 3" o:spid="_x0000_s1026" type="#_x0000_t32" style="position:absolute;margin-left:4.3pt;margin-top:74.2pt;width:12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0CF587" wp14:editId="46B7178F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1544955</wp:posOffset>
                      </wp:positionV>
                      <wp:extent cx="158750" cy="635"/>
                      <wp:effectExtent l="11430" t="8890" r="10795" b="95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C59AB" id="Прямая со стрелкой 2" o:spid="_x0000_s1026" type="#_x0000_t32" style="position:absolute;margin-left:4.3pt;margin-top:121.65pt;width:12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6342338" wp14:editId="763231EC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1760220</wp:posOffset>
                      </wp:positionV>
                      <wp:extent cx="158750" cy="0"/>
                      <wp:effectExtent l="11430" t="5080" r="10795" b="1397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2AC22" id="Прямая со стрелкой 1" o:spid="_x0000_s1026" type="#_x0000_t32" style="position:absolute;margin-left:4.3pt;margin-top:138.6pt;width:12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"/>
                  </w:pict>
                </mc:Fallback>
              </mc:AlternateContent>
            </w:r>
          </w:p>
        </w:tc>
      </w:tr>
    </w:tbl>
    <w:p w14:paraId="3FBD3F8B" w14:textId="77777777" w:rsidR="00764AE4" w:rsidRDefault="00764AE4" w:rsidP="00764AE4">
      <w:pPr>
        <w:ind w:firstLine="720"/>
        <w:jc w:val="both"/>
        <w:rPr>
          <w:sz w:val="28"/>
          <w:szCs w:val="28"/>
        </w:rPr>
      </w:pPr>
    </w:p>
    <w:p w14:paraId="5854092D" w14:textId="77777777" w:rsidR="00355155" w:rsidRPr="00315988" w:rsidRDefault="00355155" w:rsidP="003551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Примечания. При осуществлении строительства улиц и дорог по очередям резервные полосы, оставляемые для расширения проезжей части до расчетной, следует временно использовать для озеленения.</w:t>
      </w:r>
    </w:p>
    <w:p w14:paraId="2AF0EBF3" w14:textId="77777777" w:rsidR="00355155" w:rsidRPr="00315988" w:rsidRDefault="00355155" w:rsidP="003551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При небольшой интенсивности движения и двустороннем троллейбусном движении общую ширину проезжей части назначают не менее 10,5 м.</w:t>
      </w:r>
    </w:p>
    <w:p w14:paraId="779892A1" w14:textId="77777777" w:rsidR="00355155" w:rsidRPr="00315988" w:rsidRDefault="00355155" w:rsidP="003551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33E2406" w14:textId="77777777" w:rsidR="00355155" w:rsidRPr="00315988" w:rsidRDefault="00355155" w:rsidP="003551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При предварительных расчетах пропускную способность одной полосы движения можно принимать по табл. XXXV</w:t>
      </w:r>
      <w:r w:rsidRPr="0031598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15988">
        <w:rPr>
          <w:rFonts w:ascii="Times New Roman" w:hAnsi="Times New Roman" w:cs="Times New Roman"/>
          <w:sz w:val="28"/>
          <w:szCs w:val="28"/>
        </w:rPr>
        <w:t>.3.</w:t>
      </w:r>
    </w:p>
    <w:p w14:paraId="71F8C5A1" w14:textId="77777777" w:rsidR="00355155" w:rsidRPr="00315988" w:rsidRDefault="00355155" w:rsidP="003551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Края проезжих частей улиц располагают так, чтобы они находились не далее 25 м от красных линий или чтобы между красной линией и проезжей частью оставалась свободная спланированная полоса шириной не менее 6 м для проезда пожарных машин, расположенная не ближе 5 м от линии застройки. Тупиковые проезды должны заканчиваться кольцевыми объездами радиусом 10 м или площадками размером 12x12 м. Наименьшая ширина проезжей части улиц может быть определена в соответствии с табл. XXXVI.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33"/>
        <w:gridCol w:w="1471"/>
        <w:gridCol w:w="2039"/>
        <w:gridCol w:w="1802"/>
      </w:tblGrid>
      <w:tr w:rsidR="00D50209" w14:paraId="0B5F0CDE" w14:textId="77777777" w:rsidTr="00DA15A8">
        <w:trPr>
          <w:trHeight w:val="153"/>
        </w:trPr>
        <w:tc>
          <w:tcPr>
            <w:tcW w:w="4248" w:type="dxa"/>
            <w:vMerge w:val="restart"/>
          </w:tcPr>
          <w:p w14:paraId="13C7DDF7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759B1628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59ADFD08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02D10988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28674FE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 w:rsidRPr="001375E0">
              <w:rPr>
                <w:color w:val="000000"/>
                <w:spacing w:val="-16"/>
                <w:sz w:val="28"/>
                <w:szCs w:val="28"/>
              </w:rPr>
              <w:t>Транспортные средства</w:t>
            </w:r>
          </w:p>
        </w:tc>
        <w:tc>
          <w:tcPr>
            <w:tcW w:w="5323" w:type="dxa"/>
            <w:gridSpan w:val="3"/>
          </w:tcPr>
          <w:p w14:paraId="1E71B5FA" w14:textId="77777777" w:rsidR="00D50209" w:rsidRPr="001375E0" w:rsidRDefault="00D50209" w:rsidP="00DA15A8">
            <w:pPr>
              <w:jc w:val="center"/>
              <w:rPr>
                <w:b/>
                <w:sz w:val="28"/>
                <w:szCs w:val="28"/>
              </w:rPr>
            </w:pPr>
            <w:r w:rsidRPr="001375E0">
              <w:rPr>
                <w:color w:val="000000"/>
                <w:spacing w:val="-9"/>
                <w:sz w:val="28"/>
                <w:szCs w:val="28"/>
              </w:rPr>
              <w:t xml:space="preserve">наибольшее число однородных физических единиц </w:t>
            </w:r>
            <w:r w:rsidRPr="001375E0">
              <w:rPr>
                <w:color w:val="000000"/>
                <w:spacing w:val="-15"/>
                <w:sz w:val="28"/>
                <w:szCs w:val="28"/>
              </w:rPr>
              <w:t>транспорта, пропускаемым и 1 ч</w:t>
            </w:r>
          </w:p>
        </w:tc>
      </w:tr>
      <w:tr w:rsidR="00D50209" w14:paraId="05A4B087" w14:textId="77777777" w:rsidTr="00DA15A8">
        <w:trPr>
          <w:trHeight w:val="153"/>
        </w:trPr>
        <w:tc>
          <w:tcPr>
            <w:tcW w:w="4248" w:type="dxa"/>
            <w:vMerge/>
          </w:tcPr>
          <w:p w14:paraId="587D5A58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10" w:type="dxa"/>
            <w:gridSpan w:val="2"/>
          </w:tcPr>
          <w:p w14:paraId="5BFFB690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 w:rsidRPr="001375E0">
              <w:rPr>
                <w:color w:val="000000"/>
                <w:spacing w:val="-17"/>
                <w:sz w:val="28"/>
                <w:szCs w:val="28"/>
              </w:rPr>
              <w:t xml:space="preserve">при пересечении в разных </w:t>
            </w:r>
            <w:r w:rsidRPr="001375E0">
              <w:rPr>
                <w:color w:val="000000"/>
                <w:spacing w:val="-17"/>
                <w:sz w:val="28"/>
                <w:szCs w:val="28"/>
              </w:rPr>
              <w:br/>
            </w:r>
            <w:r w:rsidRPr="001375E0">
              <w:rPr>
                <w:color w:val="000000"/>
                <w:spacing w:val="-4"/>
                <w:sz w:val="28"/>
                <w:szCs w:val="28"/>
              </w:rPr>
              <w:t>уровнях</w:t>
            </w:r>
          </w:p>
        </w:tc>
        <w:tc>
          <w:tcPr>
            <w:tcW w:w="1813" w:type="dxa"/>
            <w:vMerge w:val="restart"/>
          </w:tcPr>
          <w:p w14:paraId="7C0B8EEC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</w:p>
          <w:p w14:paraId="6276E10E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пересечения водном уровне</w:t>
            </w:r>
          </w:p>
        </w:tc>
      </w:tr>
      <w:tr w:rsidR="00D50209" w14:paraId="0B4CF6AB" w14:textId="77777777" w:rsidTr="00DA15A8">
        <w:trPr>
          <w:trHeight w:val="152"/>
        </w:trPr>
        <w:tc>
          <w:tcPr>
            <w:tcW w:w="4248" w:type="dxa"/>
            <w:vMerge/>
          </w:tcPr>
          <w:p w14:paraId="1A14E7BD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</w:tcPr>
          <w:p w14:paraId="2F0AF615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15"/>
                <w:sz w:val="28"/>
                <w:szCs w:val="28"/>
              </w:rPr>
              <w:t>На скоростных дорогах</w:t>
            </w:r>
          </w:p>
        </w:tc>
        <w:tc>
          <w:tcPr>
            <w:tcW w:w="2039" w:type="dxa"/>
          </w:tcPr>
          <w:p w14:paraId="528F54DA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магистральных улицах непрерывного движения</w:t>
            </w:r>
          </w:p>
        </w:tc>
        <w:tc>
          <w:tcPr>
            <w:tcW w:w="1813" w:type="dxa"/>
            <w:vMerge/>
          </w:tcPr>
          <w:p w14:paraId="5FB70523" w14:textId="77777777" w:rsidR="00D50209" w:rsidRDefault="00D50209" w:rsidP="00DA15A8">
            <w:pPr>
              <w:jc w:val="both"/>
              <w:rPr>
                <w:sz w:val="28"/>
                <w:szCs w:val="28"/>
              </w:rPr>
            </w:pPr>
          </w:p>
        </w:tc>
      </w:tr>
      <w:tr w:rsidR="00D50209" w14:paraId="19803218" w14:textId="77777777" w:rsidTr="00DA15A8">
        <w:tc>
          <w:tcPr>
            <w:tcW w:w="4248" w:type="dxa"/>
            <w:vAlign w:val="bottom"/>
          </w:tcPr>
          <w:p w14:paraId="229FC7A1" w14:textId="77777777" w:rsidR="00D50209" w:rsidRPr="001375E0" w:rsidRDefault="00D50209" w:rsidP="00DA15A8">
            <w:pPr>
              <w:spacing w:before="108"/>
              <w:ind w:left="57"/>
              <w:rPr>
                <w:color w:val="000000"/>
                <w:sz w:val="28"/>
                <w:szCs w:val="28"/>
              </w:rPr>
            </w:pPr>
            <w:r w:rsidRPr="001375E0">
              <w:rPr>
                <w:color w:val="000000"/>
                <w:sz w:val="28"/>
                <w:szCs w:val="28"/>
              </w:rPr>
              <w:t>Легковые автомобили</w:t>
            </w:r>
          </w:p>
        </w:tc>
        <w:tc>
          <w:tcPr>
            <w:tcW w:w="1471" w:type="dxa"/>
          </w:tcPr>
          <w:p w14:paraId="66BA263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1200-1500</w:t>
            </w:r>
            <w:proofErr w:type="gramEnd"/>
          </w:p>
        </w:tc>
        <w:tc>
          <w:tcPr>
            <w:tcW w:w="2039" w:type="dxa"/>
          </w:tcPr>
          <w:p w14:paraId="0E598EDC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1000-1200</w:t>
            </w:r>
            <w:proofErr w:type="gramEnd"/>
          </w:p>
        </w:tc>
        <w:tc>
          <w:tcPr>
            <w:tcW w:w="1813" w:type="dxa"/>
          </w:tcPr>
          <w:p w14:paraId="1CCA5734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600-700</w:t>
            </w:r>
          </w:p>
        </w:tc>
      </w:tr>
      <w:tr w:rsidR="00D50209" w14:paraId="7B4AB83A" w14:textId="77777777" w:rsidTr="00DA15A8">
        <w:tc>
          <w:tcPr>
            <w:tcW w:w="4248" w:type="dxa"/>
            <w:vAlign w:val="center"/>
          </w:tcPr>
          <w:p w14:paraId="660E9224" w14:textId="77777777" w:rsidR="00D50209" w:rsidRPr="001375E0" w:rsidRDefault="00D50209" w:rsidP="00DA15A8">
            <w:pPr>
              <w:tabs>
                <w:tab w:val="right" w:pos="1086"/>
              </w:tabs>
              <w:ind w:left="57"/>
              <w:rPr>
                <w:color w:val="000000"/>
                <w:spacing w:val="-8"/>
                <w:sz w:val="28"/>
                <w:szCs w:val="28"/>
              </w:rPr>
            </w:pPr>
            <w:r w:rsidRPr="001375E0">
              <w:rPr>
                <w:color w:val="000000"/>
                <w:spacing w:val="-8"/>
                <w:sz w:val="28"/>
                <w:szCs w:val="28"/>
              </w:rPr>
              <w:t>Грузовые</w:t>
            </w:r>
            <w:r w:rsidRPr="001375E0">
              <w:rPr>
                <w:color w:val="000000"/>
                <w:spacing w:val="-8"/>
                <w:sz w:val="28"/>
                <w:szCs w:val="28"/>
              </w:rPr>
              <w:tab/>
            </w:r>
          </w:p>
        </w:tc>
        <w:tc>
          <w:tcPr>
            <w:tcW w:w="1471" w:type="dxa"/>
          </w:tcPr>
          <w:p w14:paraId="58095D99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600-800</w:t>
            </w:r>
          </w:p>
        </w:tc>
        <w:tc>
          <w:tcPr>
            <w:tcW w:w="2039" w:type="dxa"/>
          </w:tcPr>
          <w:p w14:paraId="7A588D59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500-650</w:t>
            </w:r>
          </w:p>
        </w:tc>
        <w:tc>
          <w:tcPr>
            <w:tcW w:w="1813" w:type="dxa"/>
          </w:tcPr>
          <w:p w14:paraId="32337636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300-400</w:t>
            </w:r>
          </w:p>
        </w:tc>
      </w:tr>
      <w:tr w:rsidR="00D50209" w14:paraId="6AEF5536" w14:textId="77777777" w:rsidTr="00DA15A8">
        <w:tc>
          <w:tcPr>
            <w:tcW w:w="4248" w:type="dxa"/>
            <w:vAlign w:val="center"/>
          </w:tcPr>
          <w:p w14:paraId="7C8A7543" w14:textId="77777777" w:rsidR="00D50209" w:rsidRPr="001375E0" w:rsidRDefault="00D50209" w:rsidP="00DA15A8">
            <w:pPr>
              <w:ind w:left="57"/>
              <w:rPr>
                <w:color w:val="000000"/>
                <w:sz w:val="28"/>
                <w:szCs w:val="28"/>
              </w:rPr>
            </w:pPr>
            <w:r w:rsidRPr="001375E0">
              <w:rPr>
                <w:color w:val="000000"/>
                <w:sz w:val="28"/>
                <w:szCs w:val="28"/>
              </w:rPr>
              <w:t>Автобусы</w:t>
            </w:r>
          </w:p>
        </w:tc>
        <w:tc>
          <w:tcPr>
            <w:tcW w:w="1471" w:type="dxa"/>
          </w:tcPr>
          <w:p w14:paraId="66C196A1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200-300</w:t>
            </w:r>
          </w:p>
        </w:tc>
        <w:tc>
          <w:tcPr>
            <w:tcW w:w="2039" w:type="dxa"/>
          </w:tcPr>
          <w:p w14:paraId="2BBC921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150-250</w:t>
            </w:r>
          </w:p>
        </w:tc>
        <w:tc>
          <w:tcPr>
            <w:tcW w:w="1813" w:type="dxa"/>
          </w:tcPr>
          <w:p w14:paraId="7C3DD3B2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100-150</w:t>
            </w:r>
          </w:p>
        </w:tc>
      </w:tr>
      <w:tr w:rsidR="00D50209" w14:paraId="0CCBE74F" w14:textId="77777777" w:rsidTr="00DA15A8">
        <w:tc>
          <w:tcPr>
            <w:tcW w:w="4248" w:type="dxa"/>
          </w:tcPr>
          <w:p w14:paraId="7AA4FB10" w14:textId="77777777" w:rsidR="00D50209" w:rsidRPr="001375E0" w:rsidRDefault="00D50209" w:rsidP="00DA15A8">
            <w:pPr>
              <w:ind w:left="57"/>
              <w:rPr>
                <w:color w:val="000000"/>
                <w:sz w:val="28"/>
                <w:szCs w:val="28"/>
              </w:rPr>
            </w:pPr>
            <w:r w:rsidRPr="001375E0">
              <w:rPr>
                <w:color w:val="000000"/>
                <w:sz w:val="28"/>
                <w:szCs w:val="28"/>
              </w:rPr>
              <w:t>Троллейбус</w:t>
            </w:r>
            <w:r w:rsidRPr="001375E0">
              <w:rPr>
                <w:color w:val="000000"/>
                <w:w w:val="115"/>
                <w:sz w:val="28"/>
                <w:szCs w:val="28"/>
              </w:rPr>
              <w:t>ы</w:t>
            </w:r>
          </w:p>
        </w:tc>
        <w:tc>
          <w:tcPr>
            <w:tcW w:w="1471" w:type="dxa"/>
          </w:tcPr>
          <w:p w14:paraId="26409E28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–</w:t>
            </w:r>
          </w:p>
        </w:tc>
        <w:tc>
          <w:tcPr>
            <w:tcW w:w="2039" w:type="dxa"/>
          </w:tcPr>
          <w:p w14:paraId="18003C6D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110-130</w:t>
            </w:r>
          </w:p>
        </w:tc>
        <w:tc>
          <w:tcPr>
            <w:tcW w:w="1813" w:type="dxa"/>
          </w:tcPr>
          <w:p w14:paraId="5C1AD78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70-80</w:t>
            </w:r>
          </w:p>
        </w:tc>
      </w:tr>
    </w:tbl>
    <w:p w14:paraId="05758630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</w:p>
    <w:p w14:paraId="08A993AB" w14:textId="509E27EE" w:rsidR="00D50209" w:rsidRPr="00315988" w:rsidRDefault="00D50209" w:rsidP="00D5020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B352A50" wp14:editId="1A267689">
                <wp:simplePos x="0" y="0"/>
                <wp:positionH relativeFrom="margin">
                  <wp:posOffset>9516110</wp:posOffset>
                </wp:positionH>
                <wp:positionV relativeFrom="paragraph">
                  <wp:posOffset>-374650</wp:posOffset>
                </wp:positionV>
                <wp:extent cx="0" cy="4279265"/>
                <wp:effectExtent l="23495" t="22225" r="24130" b="228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79265"/>
                        </a:xfrm>
                        <a:prstGeom prst="line">
                          <a:avLst/>
                        </a:prstGeom>
                        <a:noFill/>
                        <a:ln w="425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7E1A86" id="Прямая соединительная линия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3pt,-29.5pt" to="749.3pt,3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" o:allowincell="f" strokeweight="3.35pt">
                <w10:wrap anchorx="margin"/>
              </v:line>
            </w:pict>
          </mc:Fallback>
        </mc:AlternateContent>
      </w:r>
      <w:r w:rsidRPr="00315988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1A50BF0" wp14:editId="04F177F1">
                <wp:simplePos x="0" y="0"/>
                <wp:positionH relativeFrom="margin">
                  <wp:posOffset>9479280</wp:posOffset>
                </wp:positionH>
                <wp:positionV relativeFrom="paragraph">
                  <wp:posOffset>-52070</wp:posOffset>
                </wp:positionV>
                <wp:extent cx="0" cy="7327265"/>
                <wp:effectExtent l="15240" t="11430" r="13335" b="1460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27265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0DAF0" id="Прямая соединительная линия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4pt,-4.1pt" to="746.4pt,5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" o:allowincell="f" strokeweight="1.2pt">
                <w10:wrap anchorx="margin"/>
              </v:line>
            </w:pict>
          </mc:Fallback>
        </mc:AlternateContent>
      </w:r>
      <w:r w:rsidRPr="00315988">
        <w:rPr>
          <w:rFonts w:ascii="Times New Roman" w:hAnsi="Times New Roman" w:cs="Times New Roman"/>
          <w:sz w:val="28"/>
          <w:szCs w:val="28"/>
        </w:rPr>
        <w:t>Ширину тротуаров устанавливают в зависимости от категории улицы, характера застройки и количества пешеходов, считая, что пешеход при движении занимает полосу шириной 0,75 м. При назначении ширины тротуара учитывают размещение магазинов и общественных учреждений, а также возможность использования тротуаров для прогулок населения по центральным улицам, набережным и т.п.</w:t>
      </w:r>
    </w:p>
    <w:p w14:paraId="6C92AB62" w14:textId="77777777" w:rsidR="00D50209" w:rsidRPr="00315988" w:rsidRDefault="00D50209" w:rsidP="00D5020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Пропускная способность одной полосы тротуара составляет 600 – 1000 пешеходов в 1 ч. Минимальная ширина тротуара – 1,5 м и лишь в районах с индивидуальной застройкой может быть снижена до 1 м. У вокзалов, театров, станций метро тротуары уширяют за счет удаления застройки от красных линий внутрь квартала.</w:t>
      </w:r>
    </w:p>
    <w:p w14:paraId="51C5CB82" w14:textId="77777777" w:rsidR="00D50209" w:rsidRPr="00315988" w:rsidRDefault="00D50209" w:rsidP="00D5020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В зависимости от общей ширины улицы тротуары можно располагать: рядом с проезжей частью; между полосами зеленых насаждений, отделяющими тротуар от проезжей части и от линий зданий; рядом с линией застройки, но с отделением от проезжей части полосой зеленых насаждений. В некоторых случаях между тротуаром и зеленой полосой может быть устроена велосипедная дорожка.</w:t>
      </w:r>
    </w:p>
    <w:p w14:paraId="2C1D0C46" w14:textId="77777777" w:rsidR="00D50209" w:rsidRPr="00315988" w:rsidRDefault="00D50209" w:rsidP="00D5020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 xml:space="preserve">Трамвайные и троллейбусные мачты и столбы осветительной сети и линий связи устанавливают на тротуарах на расстоянии 0,35 – 0,50 м от его борта. В этом случае ширину тротуара увеличивают на 0,5 – 1,0 м. Большое значение для украшения улиц и улучшения их санитарно-гигиенических условий имеют зеленые насаждения. Разделительные зеленые полосы повышают безопасность движения. При установлении типа посадок учитывают общую ширину улиц, тротуара, расположение подземных коммуникаций и линий трамвая. В северных городах деревья сажают в 5 – 6 м от зданий с тем, чтобы не затенять окон. В южных городах, наоборот, для </w:t>
      </w:r>
      <w:r w:rsidRPr="00315988">
        <w:rPr>
          <w:rFonts w:ascii="Times New Roman" w:hAnsi="Times New Roman" w:cs="Times New Roman"/>
          <w:sz w:val="28"/>
          <w:szCs w:val="28"/>
        </w:rPr>
        <w:lastRenderedPageBreak/>
        <w:t>создания тени деревья приближают к домам, располагая их на расстоянии 2 – 3 м от дома. От края тротуара деревья и кустарники надо сажать на расстоянии: деревья – не менее 1 м, кустарники – 0,5 м. Ствол дерева следует размещать так, чтобы он находился на расстоянии не менее 0,5 м от подземных кабелей и 2 м от газопроводов. Между кронами деревьев и проводами осветительной сети и трамвая должен оставаться просвет не менее 1 м. Размещение зеленых насаждений на перекрестках улиц и площадей должно обеспечивать видимость и удобство движения. На широких улицах в пределах свободных полос можно устраивать газоны. В последующем эти полосы используют для уширения проезжей части, тротуаров или устройства трамвайных путей. В зависимости от типа зеленых насаждений полосы должны иметь ширину не менее указанной в табл. XXXVI.4.</w:t>
      </w:r>
    </w:p>
    <w:p w14:paraId="716CAF4B" w14:textId="77777777" w:rsidR="00D50209" w:rsidRPr="00315988" w:rsidRDefault="00D50209" w:rsidP="00D5020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Велосипедные дорожки устраивают на широких улицах, размещая между проезжей частью и тротуаром с каждой стороны. Желательно отделять велосипедную дорожку от проезжей части полосой газона.</w:t>
      </w:r>
    </w:p>
    <w:p w14:paraId="718DD697" w14:textId="77777777" w:rsidR="00D50209" w:rsidRPr="00315988" w:rsidRDefault="00D50209" w:rsidP="00D5020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15988">
        <w:rPr>
          <w:rFonts w:ascii="Times New Roman" w:hAnsi="Times New Roman" w:cs="Times New Roman"/>
          <w:sz w:val="28"/>
          <w:szCs w:val="28"/>
        </w:rPr>
        <w:t>Ширину велосипедной дорожки принимают: для однополосного движения 1,5 м, для двухполосного 2,5 м. Если нельзя разделить движение по направлениям, то ширину велосипедной дорожки принимают равной 3,75 м, нанося по ее оси маркировочную линию.</w:t>
      </w:r>
    </w:p>
    <w:p w14:paraId="3EBCD902" w14:textId="77777777" w:rsidR="007550AE" w:rsidRPr="00315988" w:rsidRDefault="007550AE" w:rsidP="007550A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3AEF90E" w14:textId="77777777" w:rsidR="00FD13C8" w:rsidRPr="00315988" w:rsidRDefault="00FD13C8">
      <w:pPr>
        <w:rPr>
          <w:rFonts w:ascii="Times New Roman" w:hAnsi="Times New Roman" w:cs="Times New Roman"/>
        </w:rPr>
      </w:pPr>
    </w:p>
    <w:sectPr w:rsidR="00FD13C8" w:rsidRPr="00315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76"/>
    <w:rsid w:val="00063BDA"/>
    <w:rsid w:val="00315988"/>
    <w:rsid w:val="00355155"/>
    <w:rsid w:val="004E28B6"/>
    <w:rsid w:val="007550AE"/>
    <w:rsid w:val="00764AE4"/>
    <w:rsid w:val="007F5876"/>
    <w:rsid w:val="008171A3"/>
    <w:rsid w:val="00D50209"/>
    <w:rsid w:val="00DB719E"/>
    <w:rsid w:val="00FD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62DA"/>
  <w15:chartTrackingRefBased/>
  <w15:docId w15:val="{CDFA7ADD-9E8A-4451-80D1-73C9E001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2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1009</Words>
  <Characters>5755</Characters>
  <Application>Microsoft Office Word</Application>
  <DocSecurity>0</DocSecurity>
  <Lines>47</Lines>
  <Paragraphs>13</Paragraphs>
  <ScaleCrop>false</ScaleCrop>
  <Company/>
  <LinksUpToDate>false</LinksUpToDate>
  <CharactersWithSpaces>6751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10</cp:revision>
  <dcterms:created xsi:type="dcterms:W3CDTF">2020-08-18T19:44:00Z</dcterms:created>
  <dcterms:modified xsi:type="dcterms:W3CDTF">2022-12-13T10:28:00Z</dcterms:modified>
</cp:coreProperties>
</file>